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F8" w:rsidRPr="00856EF8" w:rsidRDefault="00856EF8" w:rsidP="00856EF8">
      <w:pPr>
        <w:bidi/>
        <w:spacing w:line="360" w:lineRule="auto"/>
        <w:ind w:left="357" w:firstLine="0"/>
        <w:jc w:val="both"/>
        <w:rPr>
          <w:sz w:val="32"/>
          <w:szCs w:val="32"/>
          <w:rtl/>
        </w:rPr>
      </w:pPr>
      <w:bookmarkStart w:id="0" w:name="_GoBack"/>
      <w:bookmarkEnd w:id="0"/>
      <w:r w:rsidRPr="00FA616A">
        <w:rPr>
          <w:rFonts w:hint="cs"/>
          <w:sz w:val="48"/>
          <w:szCs w:val="48"/>
          <w:rtl/>
        </w:rPr>
        <w:t>קיימים 4 סוגים של תאי גזע</w:t>
      </w:r>
    </w:p>
    <w:p w:rsidR="00856EF8" w:rsidRPr="00856EF8" w:rsidRDefault="00856EF8" w:rsidP="00CC6A3B">
      <w:pPr>
        <w:shd w:val="clear" w:color="auto" w:fill="EBF2F2"/>
        <w:spacing w:after="0" w:line="450" w:lineRule="atLeast"/>
        <w:ind w:left="0" w:firstLine="0"/>
        <w:jc w:val="both"/>
        <w:outlineLvl w:val="1"/>
        <w:rPr>
          <w:rFonts w:ascii="Times New Roman" w:eastAsia="Times New Roman" w:hAnsi="Times New Roman" w:cs="Times New Roman"/>
          <w:i/>
          <w:iCs/>
          <w:color w:val="444444"/>
          <w:sz w:val="32"/>
          <w:szCs w:val="32"/>
        </w:rPr>
      </w:pPr>
      <w:r w:rsidRPr="00856EF8">
        <w:rPr>
          <w:rFonts w:ascii="Times New Roman" w:eastAsia="Times New Roman" w:hAnsi="Times New Roman" w:cs="Times New Roman"/>
          <w:i/>
          <w:iCs/>
          <w:color w:val="444444"/>
          <w:sz w:val="32"/>
          <w:szCs w:val="32"/>
        </w:rPr>
        <w:t xml:space="preserve">Embryonic Stem Cells </w:t>
      </w:r>
    </w:p>
    <w:p w:rsidR="00856EF8" w:rsidRPr="00856EF8" w:rsidRDefault="00856EF8" w:rsidP="00856EF8">
      <w:pPr>
        <w:bidi/>
        <w:spacing w:line="360" w:lineRule="auto"/>
        <w:ind w:left="0" w:firstLine="0"/>
        <w:jc w:val="both"/>
        <w:rPr>
          <w:b/>
          <w:bCs/>
          <w:sz w:val="32"/>
          <w:szCs w:val="32"/>
        </w:rPr>
      </w:pPr>
    </w:p>
    <w:p w:rsidR="00856EF8" w:rsidRPr="00856EF8" w:rsidRDefault="00856EF8" w:rsidP="00856EF8">
      <w:pPr>
        <w:shd w:val="clear" w:color="auto" w:fill="EBF2F2"/>
        <w:spacing w:after="0" w:line="450" w:lineRule="atLeast"/>
        <w:ind w:left="0" w:firstLine="0"/>
        <w:outlineLvl w:val="1"/>
        <w:rPr>
          <w:rFonts w:ascii="Times New Roman" w:eastAsia="Times New Roman" w:hAnsi="Times New Roman" w:cs="Times New Roman"/>
          <w:i/>
          <w:iCs/>
          <w:color w:val="444444"/>
          <w:sz w:val="32"/>
          <w:szCs w:val="32"/>
        </w:rPr>
      </w:pPr>
      <w:r w:rsidRPr="00856EF8">
        <w:rPr>
          <w:rFonts w:ascii="Times New Roman" w:eastAsia="Times New Roman" w:hAnsi="Times New Roman" w:cs="Times New Roman"/>
          <w:i/>
          <w:iCs/>
          <w:color w:val="444444"/>
          <w:sz w:val="32"/>
          <w:szCs w:val="32"/>
        </w:rPr>
        <w:t>Somatic Stem Cells</w:t>
      </w:r>
    </w:p>
    <w:p w:rsidR="00856EF8" w:rsidRPr="00856EF8" w:rsidRDefault="00856EF8" w:rsidP="00856EF8">
      <w:pPr>
        <w:bidi/>
        <w:spacing w:line="360" w:lineRule="auto"/>
        <w:ind w:left="360" w:firstLine="0"/>
        <w:jc w:val="both"/>
        <w:rPr>
          <w:sz w:val="32"/>
          <w:szCs w:val="32"/>
          <w:rtl/>
        </w:rPr>
      </w:pPr>
    </w:p>
    <w:p w:rsidR="00856EF8" w:rsidRPr="00856EF8" w:rsidRDefault="00856EF8" w:rsidP="00856EF8">
      <w:pPr>
        <w:shd w:val="clear" w:color="auto" w:fill="EBF2F2"/>
        <w:spacing w:after="0" w:line="450" w:lineRule="atLeast"/>
        <w:ind w:left="0" w:firstLine="0"/>
        <w:outlineLvl w:val="1"/>
        <w:rPr>
          <w:rFonts w:ascii="Times New Roman" w:eastAsia="Times New Roman" w:hAnsi="Times New Roman" w:cs="Times New Roman"/>
          <w:i/>
          <w:iCs/>
          <w:color w:val="444444"/>
          <w:sz w:val="32"/>
          <w:szCs w:val="32"/>
        </w:rPr>
      </w:pPr>
      <w:r w:rsidRPr="00856EF8">
        <w:rPr>
          <w:rFonts w:ascii="Times New Roman" w:eastAsia="Times New Roman" w:hAnsi="Times New Roman" w:cs="Times New Roman"/>
          <w:i/>
          <w:iCs/>
          <w:color w:val="444444"/>
          <w:sz w:val="32"/>
          <w:szCs w:val="32"/>
        </w:rPr>
        <w:t xml:space="preserve">Induced Pluripotent Stem Cells – iPS cells </w:t>
      </w:r>
    </w:p>
    <w:p w:rsidR="00856EF8" w:rsidRPr="00856EF8" w:rsidRDefault="00856EF8" w:rsidP="00856EF8">
      <w:pPr>
        <w:bidi/>
        <w:spacing w:line="360" w:lineRule="auto"/>
        <w:ind w:left="360" w:firstLine="0"/>
        <w:jc w:val="both"/>
        <w:rPr>
          <w:sz w:val="32"/>
          <w:szCs w:val="32"/>
          <w:rtl/>
        </w:rPr>
      </w:pPr>
    </w:p>
    <w:p w:rsidR="00856EF8" w:rsidRPr="00856EF8" w:rsidRDefault="00856EF8" w:rsidP="00856EF8">
      <w:pPr>
        <w:shd w:val="clear" w:color="auto" w:fill="EBF2F2"/>
        <w:spacing w:after="0" w:line="450" w:lineRule="atLeast"/>
        <w:ind w:left="0" w:firstLine="0"/>
        <w:outlineLvl w:val="1"/>
        <w:rPr>
          <w:rFonts w:ascii="Times New Roman" w:eastAsia="Times New Roman" w:hAnsi="Times New Roman" w:cs="Times New Roman"/>
          <w:i/>
          <w:iCs/>
          <w:color w:val="444444"/>
          <w:sz w:val="32"/>
          <w:szCs w:val="32"/>
        </w:rPr>
      </w:pPr>
      <w:r w:rsidRPr="00856EF8">
        <w:rPr>
          <w:rFonts w:ascii="Times New Roman" w:eastAsia="Times New Roman" w:hAnsi="Times New Roman" w:cs="Times New Roman"/>
          <w:i/>
          <w:iCs/>
          <w:color w:val="444444"/>
          <w:sz w:val="32"/>
          <w:szCs w:val="32"/>
        </w:rPr>
        <w:t>Therapeutic Cloning – somatic cell nuclear transfer</w:t>
      </w:r>
    </w:p>
    <w:p w:rsidR="00856EF8" w:rsidRDefault="00856EF8" w:rsidP="00856EF8">
      <w:pPr>
        <w:bidi/>
        <w:spacing w:line="360" w:lineRule="auto"/>
        <w:ind w:left="360" w:firstLine="0"/>
        <w:jc w:val="both"/>
        <w:rPr>
          <w:rFonts w:hint="cs"/>
          <w:sz w:val="32"/>
          <w:szCs w:val="32"/>
          <w:rtl/>
        </w:rPr>
      </w:pPr>
    </w:p>
    <w:p w:rsidR="001B4F60" w:rsidRPr="00856EF8" w:rsidRDefault="001B4F60" w:rsidP="001B4F60">
      <w:pPr>
        <w:bidi/>
        <w:spacing w:line="360" w:lineRule="auto"/>
        <w:ind w:left="360" w:firstLine="0"/>
        <w:jc w:val="both"/>
        <w:rPr>
          <w:sz w:val="32"/>
          <w:szCs w:val="32"/>
        </w:rPr>
      </w:pPr>
    </w:p>
    <w:p w:rsidR="00856EF8" w:rsidRPr="00856EF8" w:rsidRDefault="00856EF8" w:rsidP="00856EF8">
      <w:pPr>
        <w:bidi/>
        <w:spacing w:line="360" w:lineRule="auto"/>
        <w:ind w:left="0" w:firstLine="0"/>
        <w:jc w:val="center"/>
        <w:rPr>
          <w:sz w:val="28"/>
          <w:szCs w:val="28"/>
          <w:rtl/>
        </w:rPr>
      </w:pPr>
      <w:r w:rsidRPr="00856EF8">
        <w:rPr>
          <w:rFonts w:hint="cs"/>
          <w:sz w:val="28"/>
          <w:szCs w:val="28"/>
          <w:rtl/>
        </w:rPr>
        <w:t>לכל תאי הגזע יכולת להתחלק ללא הגבלה ולהתמיין לתאים בוגרים.</w:t>
      </w:r>
    </w:p>
    <w:p w:rsidR="00856EF8" w:rsidRPr="00856EF8" w:rsidRDefault="00856EF8" w:rsidP="00856EF8">
      <w:pPr>
        <w:bidi/>
        <w:spacing w:line="360" w:lineRule="auto"/>
        <w:ind w:left="0" w:firstLine="0"/>
        <w:jc w:val="center"/>
        <w:rPr>
          <w:sz w:val="28"/>
          <w:szCs w:val="28"/>
          <w:rtl/>
        </w:rPr>
      </w:pPr>
      <w:r w:rsidRPr="00856EF8">
        <w:rPr>
          <w:rFonts w:hint="cs"/>
          <w:sz w:val="28"/>
          <w:szCs w:val="28"/>
          <w:rtl/>
        </w:rPr>
        <w:t>בתאים אלה יש ביטוי גבוה של טלומראז.</w:t>
      </w:r>
    </w:p>
    <w:p w:rsidR="00856EF8" w:rsidRDefault="00856EF8" w:rsidP="00856EF8">
      <w:pPr>
        <w:bidi/>
        <w:spacing w:line="360" w:lineRule="auto"/>
        <w:ind w:left="0" w:firstLine="0"/>
        <w:jc w:val="both"/>
        <w:rPr>
          <w:rFonts w:hint="cs"/>
          <w:rtl/>
        </w:rPr>
      </w:pPr>
    </w:p>
    <w:p w:rsidR="001B4F60" w:rsidRDefault="001B4F60" w:rsidP="001B4F60">
      <w:pPr>
        <w:bidi/>
        <w:spacing w:line="360" w:lineRule="auto"/>
        <w:ind w:left="0" w:firstLine="0"/>
        <w:jc w:val="both"/>
        <w:rPr>
          <w:rtl/>
        </w:rPr>
      </w:pPr>
    </w:p>
    <w:p w:rsidR="00CC6A3B" w:rsidRDefault="00CC6A3B" w:rsidP="00CC6A3B">
      <w:pPr>
        <w:bidi/>
        <w:spacing w:line="360" w:lineRule="auto"/>
        <w:ind w:left="0" w:firstLine="0"/>
        <w:jc w:val="both"/>
      </w:pPr>
    </w:p>
    <w:p w:rsidR="00856EF8" w:rsidRPr="00E95C4B" w:rsidRDefault="00856EF8" w:rsidP="00856EF8">
      <w:pPr>
        <w:bidi/>
        <w:spacing w:line="360" w:lineRule="auto"/>
        <w:ind w:left="360" w:firstLine="0"/>
        <w:jc w:val="both"/>
        <w:rPr>
          <w:b/>
          <w:bCs/>
          <w:rtl/>
        </w:rPr>
      </w:pPr>
      <w:r w:rsidRPr="00E95C4B">
        <w:rPr>
          <w:rFonts w:hint="cs"/>
          <w:b/>
          <w:bCs/>
          <w:rtl/>
        </w:rPr>
        <w:t xml:space="preserve">תאי גזע עובריים </w:t>
      </w:r>
    </w:p>
    <w:p w:rsidR="00856EF8" w:rsidRDefault="00856EF8" w:rsidP="00856EF8">
      <w:pPr>
        <w:bidi/>
        <w:spacing w:line="360" w:lineRule="auto"/>
        <w:ind w:left="360" w:firstLine="0"/>
        <w:jc w:val="both"/>
        <w:rPr>
          <w:rtl/>
        </w:rPr>
      </w:pPr>
      <w:r>
        <w:rPr>
          <w:rFonts w:hint="cs"/>
          <w:rtl/>
        </w:rPr>
        <w:t>כל תאי הגוף מקורם בתאי העובר, משמע שלתאים עובריים יש כושר מיוחד: הם יכולים לתת מוצא למגוון רחב  של תאים מומחים.</w:t>
      </w:r>
    </w:p>
    <w:p w:rsidR="00856EF8" w:rsidRDefault="00856EF8" w:rsidP="00856EF8">
      <w:pPr>
        <w:bidi/>
        <w:spacing w:line="360" w:lineRule="auto"/>
        <w:ind w:left="360" w:firstLine="0"/>
        <w:jc w:val="both"/>
        <w:rPr>
          <w:rtl/>
        </w:rPr>
      </w:pPr>
      <w:r>
        <w:rPr>
          <w:rFonts w:hint="cs"/>
          <w:rtl/>
        </w:rPr>
        <w:t xml:space="preserve">בעובר אדם בן 3-5 ימים נמצא גוש ובו כ- 30 תאים, שמהם מתפתחים כל טיפוסי התאים שבגוף. </w:t>
      </w:r>
    </w:p>
    <w:p w:rsidR="00856EF8" w:rsidRDefault="00856EF8" w:rsidP="00856EF8">
      <w:pPr>
        <w:bidi/>
        <w:spacing w:line="360" w:lineRule="auto"/>
        <w:ind w:left="360" w:firstLine="0"/>
        <w:jc w:val="both"/>
        <w:rPr>
          <w:rtl/>
        </w:rPr>
      </w:pPr>
      <w:r>
        <w:rPr>
          <w:rFonts w:hint="cs"/>
          <w:rtl/>
        </w:rPr>
        <w:t>במעבדה ניתן לגדל תאי גזע במשך דורות רבים, הם מתחלקים לתאים לא ממויינים מבלי שיחול בהם שינוי.  אפשר גם לגרום להם להתמיין לסוגים שונים של תאים בעזרת חלבונים שונים הגורמים להתמיינות [גורמי גידול]</w:t>
      </w:r>
    </w:p>
    <w:p w:rsidR="00856EF8" w:rsidRDefault="00856EF8" w:rsidP="00856EF8">
      <w:pPr>
        <w:bidi/>
        <w:spacing w:line="360" w:lineRule="auto"/>
        <w:ind w:left="360" w:firstLine="0"/>
        <w:jc w:val="both"/>
        <w:rPr>
          <w:rFonts w:hint="cs"/>
          <w:rtl/>
        </w:rPr>
      </w:pPr>
    </w:p>
    <w:p w:rsidR="00EF18D9" w:rsidRDefault="00EF18D9" w:rsidP="00EF18D9">
      <w:pPr>
        <w:bidi/>
        <w:spacing w:line="360" w:lineRule="auto"/>
        <w:ind w:left="360" w:firstLine="0"/>
        <w:jc w:val="both"/>
        <w:rPr>
          <w:rtl/>
        </w:rPr>
      </w:pPr>
    </w:p>
    <w:p w:rsidR="00856EF8" w:rsidRPr="00E95C4B" w:rsidRDefault="00856EF8" w:rsidP="00856EF8">
      <w:pPr>
        <w:bidi/>
        <w:spacing w:line="360" w:lineRule="auto"/>
        <w:ind w:left="360" w:firstLine="0"/>
        <w:jc w:val="both"/>
        <w:rPr>
          <w:b/>
          <w:bCs/>
          <w:rtl/>
        </w:rPr>
      </w:pPr>
      <w:r w:rsidRPr="00E95C4B">
        <w:rPr>
          <w:rFonts w:hint="cs"/>
          <w:b/>
          <w:bCs/>
          <w:rtl/>
        </w:rPr>
        <w:t>תאי גזע בוגרים</w:t>
      </w:r>
    </w:p>
    <w:p w:rsidR="00856EF8" w:rsidRDefault="00856EF8" w:rsidP="00856EF8">
      <w:pPr>
        <w:bidi/>
        <w:spacing w:line="360" w:lineRule="auto"/>
        <w:ind w:left="360" w:firstLine="0"/>
        <w:jc w:val="both"/>
        <w:rPr>
          <w:rtl/>
        </w:rPr>
      </w:pPr>
      <w:r>
        <w:rPr>
          <w:rFonts w:hint="cs"/>
          <w:rtl/>
        </w:rPr>
        <w:t>גם בגוף הבוגר יש תאי גזע המשמשים מקור להתחדשות הרקמה במקרה של נזק או מוות טבעי של תאים. אלה תאי גזע ממויינים חלקית.</w:t>
      </w:r>
    </w:p>
    <w:p w:rsidR="00856EF8" w:rsidRDefault="00856EF8" w:rsidP="00856EF8">
      <w:pPr>
        <w:bidi/>
        <w:spacing w:line="360" w:lineRule="auto"/>
        <w:ind w:left="360" w:firstLine="0"/>
        <w:jc w:val="both"/>
        <w:rPr>
          <w:rtl/>
        </w:rPr>
      </w:pPr>
      <w:r>
        <w:rPr>
          <w:rFonts w:hint="cs"/>
          <w:rtl/>
        </w:rPr>
        <w:t>לדוגמא: במח העצמות תאי גזע המשמשים מקור לכל סוגי תאי הדם ותאי גזע מזנכימליים התומכים בהם,  גם בעור, בכבד ובמוח.</w:t>
      </w:r>
    </w:p>
    <w:p w:rsidR="00856EF8" w:rsidRDefault="00856EF8" w:rsidP="00856EF8">
      <w:pPr>
        <w:bidi/>
        <w:spacing w:line="360" w:lineRule="auto"/>
        <w:ind w:left="360" w:firstLine="0"/>
        <w:jc w:val="both"/>
        <w:rPr>
          <w:rtl/>
        </w:rPr>
      </w:pPr>
      <w:r>
        <w:rPr>
          <w:rFonts w:hint="cs"/>
          <w:rtl/>
        </w:rPr>
        <w:t>תאי גזע אלה שונים מתאי הגזע העובריים וכשר ההתמיינות שלהם מצומצם יותר.</w:t>
      </w:r>
    </w:p>
    <w:p w:rsidR="00856EF8" w:rsidRDefault="00856EF8" w:rsidP="00856EF8">
      <w:pPr>
        <w:bidi/>
        <w:spacing w:line="360" w:lineRule="auto"/>
        <w:ind w:left="360" w:firstLine="0"/>
        <w:jc w:val="both"/>
        <w:rPr>
          <w:rtl/>
        </w:rPr>
      </w:pPr>
    </w:p>
    <w:p w:rsidR="00856EF8" w:rsidRDefault="00856EF8" w:rsidP="00856EF8">
      <w:pPr>
        <w:bidi/>
        <w:spacing w:line="360" w:lineRule="auto"/>
        <w:ind w:left="360" w:firstLine="0"/>
        <w:jc w:val="both"/>
        <w:rPr>
          <w:b/>
          <w:bCs/>
          <w:rtl/>
        </w:rPr>
      </w:pPr>
      <w:r w:rsidRPr="00FA616A">
        <w:rPr>
          <w:rFonts w:hint="cs"/>
          <w:b/>
          <w:bCs/>
          <w:rtl/>
        </w:rPr>
        <w:t>תאי גזע מושרים</w:t>
      </w:r>
      <w:r>
        <w:rPr>
          <w:rFonts w:hint="cs"/>
          <w:b/>
          <w:bCs/>
          <w:rtl/>
        </w:rPr>
        <w:t xml:space="preserve"> </w:t>
      </w:r>
      <w:r>
        <w:rPr>
          <w:b/>
          <w:bCs/>
        </w:rPr>
        <w:t>iPS</w:t>
      </w:r>
    </w:p>
    <w:p w:rsidR="00856EF8" w:rsidRDefault="00856EF8" w:rsidP="00856EF8">
      <w:pPr>
        <w:bidi/>
        <w:spacing w:line="360" w:lineRule="auto"/>
        <w:ind w:left="360" w:firstLine="0"/>
        <w:jc w:val="both"/>
        <w:rPr>
          <w:rtl/>
        </w:rPr>
      </w:pPr>
      <w:r w:rsidRPr="00E414D2">
        <w:rPr>
          <w:rFonts w:hint="cs"/>
          <w:rtl/>
        </w:rPr>
        <w:t xml:space="preserve">מקורם בתאים שאינם תאי גזע, הם </w:t>
      </w:r>
      <w:r>
        <w:rPr>
          <w:rFonts w:hint="cs"/>
          <w:rtl/>
        </w:rPr>
        <w:t>"</w:t>
      </w:r>
      <w:r w:rsidRPr="00E414D2">
        <w:rPr>
          <w:rFonts w:hint="cs"/>
          <w:rtl/>
        </w:rPr>
        <w:t>תוכנתו</w:t>
      </w:r>
      <w:r>
        <w:rPr>
          <w:rFonts w:hint="cs"/>
          <w:rtl/>
        </w:rPr>
        <w:t>"</w:t>
      </w:r>
      <w:r w:rsidRPr="00E414D2">
        <w:rPr>
          <w:rFonts w:hint="cs"/>
          <w:rtl/>
        </w:rPr>
        <w:t xml:space="preserve"> מחדש לבטא גנים מסויימים.</w:t>
      </w:r>
      <w:r>
        <w:rPr>
          <w:rFonts w:hint="cs"/>
          <w:rtl/>
        </w:rPr>
        <w:t xml:space="preserve"> </w:t>
      </w:r>
    </w:p>
    <w:p w:rsidR="009945A6" w:rsidRPr="009945A6" w:rsidRDefault="00856EF8" w:rsidP="009945A6">
      <w:pPr>
        <w:bidi/>
        <w:spacing w:line="360" w:lineRule="auto"/>
        <w:ind w:left="360" w:firstLine="0"/>
        <w:jc w:val="both"/>
        <w:rPr>
          <w:rtl/>
        </w:rPr>
      </w:pPr>
      <w:r>
        <w:rPr>
          <w:rFonts w:hint="cs"/>
          <w:rtl/>
        </w:rPr>
        <w:t xml:space="preserve">בשנת 2007 חוקרים ביפן יצרו תאים אנושיים כאלה, בחלק מהמקרים הם מייתרים שימוש בתאי גזע עובריים להשתלה, ב- 2012 הענק </w:t>
      </w:r>
      <w:r w:rsidRPr="00F050F7">
        <w:rPr>
          <w:rFonts w:hint="cs"/>
          <w:b/>
          <w:bCs/>
          <w:rtl/>
        </w:rPr>
        <w:t>פרס נובל</w:t>
      </w:r>
      <w:r>
        <w:rPr>
          <w:rFonts w:hint="cs"/>
          <w:rtl/>
        </w:rPr>
        <w:t xml:space="preserve"> </w:t>
      </w:r>
      <w:r w:rsidRPr="00EF18D9">
        <w:rPr>
          <w:rFonts w:hint="cs"/>
          <w:b/>
          <w:bCs/>
          <w:rtl/>
        </w:rPr>
        <w:t xml:space="preserve">לרפואה </w:t>
      </w:r>
      <w:r w:rsidRPr="00EF18D9">
        <w:rPr>
          <w:b/>
          <w:bCs/>
          <w:color w:val="000000"/>
          <w:rtl/>
        </w:rPr>
        <w:t xml:space="preserve">ופיסיולוגיה </w:t>
      </w:r>
      <w:r w:rsidRPr="00EF18D9">
        <w:rPr>
          <w:rFonts w:hint="cs"/>
          <w:b/>
          <w:bCs/>
          <w:color w:val="000000"/>
          <w:rtl/>
        </w:rPr>
        <w:t>לחוקר ה</w:t>
      </w:r>
      <w:r w:rsidRPr="00EF18D9">
        <w:rPr>
          <w:b/>
          <w:bCs/>
          <w:color w:val="000000"/>
          <w:rtl/>
        </w:rPr>
        <w:t>יפני שיניה י</w:t>
      </w:r>
      <w:r w:rsidRPr="00EF18D9">
        <w:rPr>
          <w:rFonts w:hint="cs"/>
          <w:b/>
          <w:bCs/>
          <w:color w:val="000000"/>
          <w:rtl/>
        </w:rPr>
        <w:t>א</w:t>
      </w:r>
      <w:r w:rsidRPr="00EF18D9">
        <w:rPr>
          <w:b/>
          <w:bCs/>
          <w:color w:val="000000"/>
          <w:rtl/>
        </w:rPr>
        <w:t>מ</w:t>
      </w:r>
      <w:r w:rsidRPr="00EF18D9">
        <w:rPr>
          <w:rFonts w:hint="cs"/>
          <w:b/>
          <w:bCs/>
          <w:color w:val="000000"/>
          <w:rtl/>
        </w:rPr>
        <w:t>א</w:t>
      </w:r>
      <w:r w:rsidRPr="00EF18D9">
        <w:rPr>
          <w:b/>
          <w:bCs/>
          <w:color w:val="000000"/>
          <w:rtl/>
        </w:rPr>
        <w:t>נקה ו</w:t>
      </w:r>
      <w:r w:rsidRPr="00EF18D9">
        <w:rPr>
          <w:rFonts w:hint="cs"/>
          <w:b/>
          <w:bCs/>
          <w:color w:val="000000"/>
          <w:rtl/>
        </w:rPr>
        <w:t xml:space="preserve">החוקר </w:t>
      </w:r>
      <w:r w:rsidRPr="00EF18D9">
        <w:rPr>
          <w:b/>
          <w:bCs/>
          <w:color w:val="000000"/>
          <w:rtl/>
        </w:rPr>
        <w:t>ה</w:t>
      </w:r>
      <w:r w:rsidR="009945A6" w:rsidRPr="00EF18D9">
        <w:rPr>
          <w:b/>
          <w:bCs/>
          <w:color w:val="000000"/>
          <w:rtl/>
        </w:rPr>
        <w:t>בריטי ג'ון גורדו</w:t>
      </w:r>
      <w:r w:rsidR="009945A6" w:rsidRPr="00EF18D9">
        <w:rPr>
          <w:rFonts w:hint="cs"/>
          <w:b/>
          <w:bCs/>
          <w:color w:val="000000"/>
          <w:rtl/>
        </w:rPr>
        <w:t>ן,</w:t>
      </w:r>
      <w:r w:rsidR="009945A6">
        <w:rPr>
          <w:rFonts w:hint="cs"/>
          <w:color w:val="000000"/>
          <w:rtl/>
        </w:rPr>
        <w:t xml:space="preserve"> </w:t>
      </w:r>
      <w:r w:rsidR="009945A6" w:rsidRPr="009945A6">
        <w:rPr>
          <w:color w:val="000000"/>
          <w:rtl/>
        </w:rPr>
        <w:t>על כך שגילו שאפשר לתכנת מחדש תאים בוגרים ולהופכם לתאי גזע.</w:t>
      </w:r>
    </w:p>
    <w:p w:rsidR="00856EF8" w:rsidRPr="009945A6" w:rsidRDefault="00856EF8" w:rsidP="00856EF8">
      <w:pPr>
        <w:bidi/>
        <w:spacing w:line="360" w:lineRule="auto"/>
        <w:ind w:left="360" w:firstLine="0"/>
        <w:jc w:val="both"/>
        <w:rPr>
          <w:rFonts w:hint="cs"/>
          <w:rtl/>
        </w:rPr>
      </w:pPr>
    </w:p>
    <w:p w:rsidR="00856EF8" w:rsidRPr="00955DCA" w:rsidRDefault="00856EF8" w:rsidP="00856EF8">
      <w:pPr>
        <w:bidi/>
        <w:spacing w:line="360" w:lineRule="auto"/>
        <w:ind w:left="360" w:firstLine="0"/>
        <w:jc w:val="both"/>
        <w:rPr>
          <w:rtl/>
        </w:rPr>
      </w:pPr>
    </w:p>
    <w:p w:rsidR="00856EF8" w:rsidRDefault="00856EF8" w:rsidP="00856EF8">
      <w:pPr>
        <w:bidi/>
        <w:spacing w:line="360" w:lineRule="auto"/>
        <w:jc w:val="both"/>
        <w:rPr>
          <w:b/>
          <w:bCs/>
          <w:rtl/>
        </w:rPr>
      </w:pPr>
      <w:r w:rsidRPr="008C06AA">
        <w:rPr>
          <w:rFonts w:hint="cs"/>
          <w:b/>
          <w:bCs/>
          <w:rtl/>
        </w:rPr>
        <w:t>תאי גז</w:t>
      </w:r>
      <w:r>
        <w:rPr>
          <w:rFonts w:hint="cs"/>
          <w:b/>
          <w:bCs/>
          <w:rtl/>
        </w:rPr>
        <w:t xml:space="preserve">ע מהעברת גרעין </w:t>
      </w:r>
      <w:r w:rsidRPr="008C06AA">
        <w:rPr>
          <w:rFonts w:hint="cs"/>
          <w:b/>
          <w:bCs/>
          <w:rtl/>
        </w:rPr>
        <w:t>תא בוגר אל ביצית</w:t>
      </w:r>
    </w:p>
    <w:p w:rsidR="00856EF8" w:rsidRPr="008B3220" w:rsidRDefault="00856EF8" w:rsidP="00856EF8">
      <w:pPr>
        <w:bidi/>
        <w:spacing w:line="360" w:lineRule="auto"/>
        <w:jc w:val="both"/>
        <w:rPr>
          <w:rtl/>
        </w:rPr>
      </w:pPr>
      <w:r w:rsidRPr="008B3220">
        <w:rPr>
          <w:rFonts w:hint="cs"/>
          <w:rtl/>
        </w:rPr>
        <w:t xml:space="preserve">העברת גרעין מתא בוגר </w:t>
      </w:r>
      <w:r>
        <w:rPr>
          <w:rFonts w:hint="cs"/>
          <w:rtl/>
        </w:rPr>
        <w:t xml:space="preserve">פגום </w:t>
      </w:r>
      <w:r w:rsidRPr="008B3220">
        <w:rPr>
          <w:rFonts w:hint="cs"/>
          <w:rtl/>
        </w:rPr>
        <w:t>של החולה אל תא ביצי</w:t>
      </w:r>
      <w:r>
        <w:rPr>
          <w:rFonts w:hint="cs"/>
          <w:rtl/>
        </w:rPr>
        <w:t>ת</w:t>
      </w:r>
      <w:r w:rsidRPr="008B3220">
        <w:rPr>
          <w:rFonts w:hint="cs"/>
          <w:rtl/>
        </w:rPr>
        <w:t xml:space="preserve"> שהוצא ממנו הגרעין, ה</w:t>
      </w:r>
      <w:r w:rsidRPr="008B3220">
        <w:t xml:space="preserve">DNA </w:t>
      </w:r>
      <w:r w:rsidRPr="008B3220">
        <w:rPr>
          <w:rFonts w:hint="cs"/>
          <w:rtl/>
        </w:rPr>
        <w:t xml:space="preserve"> עובר </w:t>
      </w:r>
      <w:r>
        <w:rPr>
          <w:rFonts w:hint="cs"/>
          <w:rtl/>
        </w:rPr>
        <w:t>"</w:t>
      </w:r>
      <w:r w:rsidRPr="008B3220">
        <w:rPr>
          <w:rFonts w:hint="cs"/>
          <w:rtl/>
        </w:rPr>
        <w:t>תכנות מחדש</w:t>
      </w:r>
      <w:r>
        <w:rPr>
          <w:rFonts w:hint="cs"/>
          <w:rtl/>
        </w:rPr>
        <w:t>"</w:t>
      </w:r>
      <w:r w:rsidRPr="008B3220">
        <w:rPr>
          <w:rFonts w:hint="cs"/>
          <w:rtl/>
        </w:rPr>
        <w:t xml:space="preserve"> והביצית מתחלקת עד שלב בלסטוציסט ממנו נאספים תאים לגידול ותיקון גנטי והחזרת התאים התקינים אל החולה. </w:t>
      </w:r>
    </w:p>
    <w:p w:rsidR="00856EF8" w:rsidRDefault="00856EF8" w:rsidP="00856EF8">
      <w:pPr>
        <w:bidi/>
        <w:spacing w:line="360" w:lineRule="auto"/>
        <w:ind w:left="0" w:firstLine="0"/>
        <w:jc w:val="both"/>
        <w:rPr>
          <w:rtl/>
        </w:rPr>
      </w:pPr>
    </w:p>
    <w:p w:rsidR="00856EF8" w:rsidRDefault="00856EF8" w:rsidP="00856EF8">
      <w:pPr>
        <w:bidi/>
        <w:spacing w:line="360" w:lineRule="auto"/>
        <w:ind w:left="360" w:firstLine="0"/>
        <w:jc w:val="both"/>
        <w:rPr>
          <w:rtl/>
        </w:rPr>
      </w:pPr>
    </w:p>
    <w:p w:rsidR="009F1E84" w:rsidRDefault="009F1E84" w:rsidP="00856EF8">
      <w:pPr>
        <w:bidi/>
        <w:rPr>
          <w:rtl/>
        </w:rPr>
      </w:pPr>
    </w:p>
    <w:sectPr w:rsidR="009F1E84" w:rsidSect="00A0535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F8"/>
    <w:rsid w:val="00177FBF"/>
    <w:rsid w:val="001B4F60"/>
    <w:rsid w:val="00856EF8"/>
    <w:rsid w:val="008B14FC"/>
    <w:rsid w:val="009945A6"/>
    <w:rsid w:val="009F1E84"/>
    <w:rsid w:val="00A05358"/>
    <w:rsid w:val="00CC6A3B"/>
    <w:rsid w:val="00D92F4F"/>
    <w:rsid w:val="00E6168B"/>
    <w:rsid w:val="00EF18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he-IL"/>
      </w:rPr>
    </w:rPrDefault>
    <w:pPrDefault>
      <w:pPr>
        <w:spacing w:after="160" w:line="432"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he-IL"/>
      </w:rPr>
    </w:rPrDefault>
    <w:pPrDefault>
      <w:pPr>
        <w:spacing w:after="160" w:line="432"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095B9-6DA1-4D37-8300-D71D8E17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1300</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dc:creator>
  <cp:lastModifiedBy>Valy</cp:lastModifiedBy>
  <cp:revision>2</cp:revision>
  <dcterms:created xsi:type="dcterms:W3CDTF">2017-02-04T15:31:00Z</dcterms:created>
  <dcterms:modified xsi:type="dcterms:W3CDTF">2017-02-04T15:31:00Z</dcterms:modified>
</cp:coreProperties>
</file>